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06A4" w14:textId="77777777" w:rsidR="004308C2" w:rsidRDefault="004308C2" w:rsidP="004308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5C3CD6">
        <w:rPr>
          <w:rFonts w:ascii="Times New Roman" w:hAnsi="Times New Roman" w:cs="Times New Roman"/>
          <w:b/>
          <w:bCs/>
          <w:sz w:val="27"/>
          <w:szCs w:val="28"/>
        </w:rPr>
        <w:t>Algorithm for Infraorbital Dark Circle: Long-term Outcomes of a Regenerative Approach</w:t>
      </w:r>
    </w:p>
    <w:p w14:paraId="63D8AF3D" w14:textId="77777777" w:rsidR="00BB16F6" w:rsidRPr="005C3CD6" w:rsidRDefault="00BB16F6" w:rsidP="004308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18CCE" w14:textId="77777777" w:rsidR="004308C2" w:rsidRDefault="004308C2" w:rsidP="004308C2">
      <w:pPr>
        <w:spacing w:after="0" w:line="20" w:lineRule="exact"/>
        <w:jc w:val="center"/>
        <w:rPr>
          <w:rFonts w:ascii="Times New Roman" w:hAnsi="Times New Roman" w:cs="Times New Roman"/>
        </w:rPr>
      </w:pPr>
    </w:p>
    <w:p w14:paraId="3643A2C3" w14:textId="77777777" w:rsidR="004308C2" w:rsidRPr="00BB16F6" w:rsidRDefault="004308C2" w:rsidP="00430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16F6">
        <w:rPr>
          <w:rFonts w:ascii="Times New Roman" w:hAnsi="Times New Roman" w:cs="Times New Roman"/>
          <w:szCs w:val="32"/>
        </w:rPr>
        <w:t>Tsai-Ming Lin, MD, PhD</w:t>
      </w:r>
    </w:p>
    <w:p w14:paraId="5BC7EA34" w14:textId="77777777" w:rsidR="004308C2" w:rsidRPr="00BB16F6" w:rsidRDefault="004308C2" w:rsidP="00430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16F6">
        <w:rPr>
          <w:rFonts w:ascii="Times New Roman" w:hAnsi="Times New Roman" w:cs="Times New Roman"/>
          <w:szCs w:val="32"/>
        </w:rPr>
        <w:t>Charming Institute of Aesthetic and Regenerative Surgery</w:t>
      </w:r>
      <w:r w:rsidRPr="00BB16F6">
        <w:rPr>
          <w:rFonts w:ascii="Times New Roman" w:hAnsi="Times New Roman" w:cs="Times New Roman" w:hint="eastAsia"/>
          <w:szCs w:val="32"/>
        </w:rPr>
        <w:t xml:space="preserve"> (CIARS)</w:t>
      </w:r>
    </w:p>
    <w:p w14:paraId="1F70C527" w14:textId="77777777" w:rsidR="004308C2" w:rsidRPr="00BB16F6" w:rsidRDefault="004308C2" w:rsidP="00430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16F6">
        <w:rPr>
          <w:rFonts w:ascii="Times New Roman" w:hAnsi="Times New Roman" w:cs="Times New Roman" w:hint="eastAsia"/>
          <w:szCs w:val="32"/>
        </w:rPr>
        <w:t>Kaohsiung Medical University</w:t>
      </w:r>
    </w:p>
    <w:p w14:paraId="44483119" w14:textId="77777777" w:rsidR="004308C2" w:rsidRPr="00BB16F6" w:rsidRDefault="004308C2" w:rsidP="00430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16F6">
        <w:rPr>
          <w:rFonts w:ascii="Times New Roman" w:hAnsi="Times New Roman" w:cs="Times New Roman" w:hint="eastAsia"/>
          <w:szCs w:val="32"/>
        </w:rPr>
        <w:t>Taiwan</w:t>
      </w:r>
    </w:p>
    <w:p w14:paraId="2090744F" w14:textId="77777777" w:rsidR="004308C2" w:rsidRPr="00BB16F6" w:rsidRDefault="004308C2" w:rsidP="004308C2">
      <w:pPr>
        <w:spacing w:before="80" w:after="120"/>
        <w:jc w:val="center"/>
        <w:rPr>
          <w:sz w:val="27"/>
          <w:szCs w:val="27"/>
        </w:rPr>
      </w:pPr>
      <w:r w:rsidRPr="00BB16F6">
        <w:rPr>
          <w:rFonts w:ascii="Times New Roman" w:hAnsi="Times New Roman"/>
          <w:b/>
          <w:sz w:val="27"/>
          <w:szCs w:val="27"/>
        </w:rPr>
        <w:t>ABSTRACT</w:t>
      </w:r>
    </w:p>
    <w:p w14:paraId="60CAC793" w14:textId="77777777" w:rsidR="004308C2" w:rsidRPr="00BB16F6" w:rsidRDefault="004308C2" w:rsidP="004308C2">
      <w:pPr>
        <w:spacing w:after="80" w:line="228" w:lineRule="auto"/>
        <w:jc w:val="both"/>
      </w:pPr>
      <w:r w:rsidRPr="00BB16F6">
        <w:rPr>
          <w:rFonts w:ascii="Times New Roman" w:hAnsi="Times New Roman"/>
          <w:b/>
        </w:rPr>
        <w:t xml:space="preserve">Background: </w:t>
      </w:r>
      <w:r w:rsidRPr="00BB16F6">
        <w:rPr>
          <w:rFonts w:ascii="Times New Roman" w:hAnsi="Times New Roman"/>
        </w:rPr>
        <w:t>Infraorbital dark circles (IODC) are multifactorial, reflecting structural depression, vascular show-through, skin translucency, and pigmentation. Conventional treatments often address only one component and may require repeated interventions. This study evaluated a target-based, multilayer micro-autologous fat transplantation (MAFT) algorithm designed to provide structural correction, optical camouflage, and regenerative tissue remodeling.</w:t>
      </w:r>
    </w:p>
    <w:p w14:paraId="5E573A2D" w14:textId="77777777" w:rsidR="004308C2" w:rsidRPr="00BB16F6" w:rsidRDefault="004308C2" w:rsidP="004308C2">
      <w:pPr>
        <w:spacing w:after="80" w:line="228" w:lineRule="auto"/>
        <w:jc w:val="both"/>
      </w:pPr>
      <w:r w:rsidRPr="00BB16F6">
        <w:rPr>
          <w:rFonts w:ascii="Times New Roman" w:hAnsi="Times New Roman"/>
          <w:b/>
        </w:rPr>
        <w:t xml:space="preserve">Methods: </w:t>
      </w:r>
      <w:r w:rsidRPr="00BB16F6">
        <w:rPr>
          <w:rFonts w:ascii="Times New Roman" w:hAnsi="Times New Roman"/>
        </w:rPr>
        <w:t xml:space="preserve">In this retrospective cohort study, 113 consecutive patients with IODC underwent multilayer MAFT between January 2015 and January 2025. Purified fat was delivered as standardized 1/240-mL micro-parcels into the deep </w:t>
      </w:r>
      <w:proofErr w:type="spellStart"/>
      <w:r w:rsidRPr="00BB16F6">
        <w:rPr>
          <w:rFonts w:ascii="Times New Roman" w:hAnsi="Times New Roman"/>
        </w:rPr>
        <w:t>supraperiosteal</w:t>
      </w:r>
      <w:proofErr w:type="spellEnd"/>
      <w:r w:rsidRPr="00BB16F6">
        <w:rPr>
          <w:rFonts w:ascii="Times New Roman" w:hAnsi="Times New Roman"/>
        </w:rPr>
        <w:t>, middle retro-orbicularis, and superficial subdermal planes. The relative allocation among layers was individualized according to tear trough and lid–cheek depression, ligament-associated contour transition, vascular visibility, and skin translucency. Outcomes were assessed using patient-reported 5-point Likert scores, blinded photographic evaluation by three plastic surgeons, temporal stability, retreatment, and complications.</w:t>
      </w:r>
    </w:p>
    <w:p w14:paraId="535FC024" w14:textId="77777777" w:rsidR="004308C2" w:rsidRPr="00BB16F6" w:rsidRDefault="004308C2" w:rsidP="004308C2">
      <w:pPr>
        <w:spacing w:after="80" w:line="228" w:lineRule="auto"/>
        <w:jc w:val="both"/>
      </w:pPr>
      <w:r w:rsidRPr="00BB16F6">
        <w:rPr>
          <w:rFonts w:ascii="Times New Roman" w:hAnsi="Times New Roman"/>
          <w:b/>
        </w:rPr>
        <w:t xml:space="preserve">Results: </w:t>
      </w:r>
      <w:r w:rsidRPr="00BB16F6">
        <w:rPr>
          <w:rFonts w:ascii="Times New Roman" w:hAnsi="Times New Roman"/>
        </w:rPr>
        <w:t>Mean follow-up was 40.7 ± 22.6 months (range, 6–160 months). Mean patient-reported scores improved from 2.02 ± 0.80 preoperatively to 4.10 ± 0.77 at final follow-up; 75.2% of patients rated their outcome as good or excellent. The overall blinded postoperative score was 4.11 ± 0.45, with 84.4% of assessments rated good or excellent, closely corresponding to patient-reported outcomes. Improvement remained stable across the 6–24-, 25–60-, and 61–160-month follow-up groups, without significant between-group differences. Six patients (5.3%) underwent secondary grafting. No infection, vascular compromise, visual disturbance, fat necrosis, palpable nodules, or permanent sequelae occurred.</w:t>
      </w:r>
    </w:p>
    <w:p w14:paraId="1B5AFF38" w14:textId="77777777" w:rsidR="004308C2" w:rsidRPr="00BB16F6" w:rsidRDefault="004308C2" w:rsidP="004308C2">
      <w:pPr>
        <w:spacing w:after="80" w:line="228" w:lineRule="auto"/>
        <w:jc w:val="both"/>
      </w:pPr>
      <w:r w:rsidRPr="00BB16F6">
        <w:rPr>
          <w:rFonts w:ascii="Times New Roman" w:hAnsi="Times New Roman"/>
          <w:b/>
        </w:rPr>
        <w:t xml:space="preserve">Conclusions: </w:t>
      </w:r>
      <w:r w:rsidRPr="00BB16F6">
        <w:rPr>
          <w:rFonts w:ascii="Times New Roman" w:hAnsi="Times New Roman"/>
        </w:rPr>
        <w:t xml:space="preserve">A target-based multilayer MAFT algorithm provides safe, effective, and durable improvement of structural, vascular, and mixed-pattern IODC. Precise layer-specific </w:t>
      </w:r>
      <w:proofErr w:type="spellStart"/>
      <w:r w:rsidRPr="00BB16F6">
        <w:rPr>
          <w:rFonts w:ascii="Times New Roman" w:hAnsi="Times New Roman"/>
        </w:rPr>
        <w:t>microfat</w:t>
      </w:r>
      <w:proofErr w:type="spellEnd"/>
      <w:r w:rsidRPr="00BB16F6">
        <w:rPr>
          <w:rFonts w:ascii="Times New Roman" w:hAnsi="Times New Roman"/>
        </w:rPr>
        <w:t xml:space="preserve"> placement simultaneously restores contour, masks vascular show-through, and may enhance skin quality through regenerative remodeling, with sustained outcomes and a low retreatment rate.</w:t>
      </w:r>
    </w:p>
    <w:p w14:paraId="0CFDCE87" w14:textId="2E14156D" w:rsidR="004308C2" w:rsidRPr="00BB16F6" w:rsidRDefault="004308C2" w:rsidP="004308C2">
      <w:pPr>
        <w:spacing w:before="40" w:after="80"/>
        <w:jc w:val="both"/>
      </w:pPr>
      <w:r w:rsidRPr="00BB16F6">
        <w:rPr>
          <w:rFonts w:ascii="Times New Roman" w:hAnsi="Times New Roman"/>
          <w:b/>
        </w:rPr>
        <w:t xml:space="preserve">Keywords: </w:t>
      </w:r>
      <w:r w:rsidRPr="00BB16F6">
        <w:rPr>
          <w:rFonts w:ascii="Times New Roman" w:hAnsi="Times New Roman"/>
        </w:rPr>
        <w:t>Infraorbital dark circles; micro-autologous fat transplantation</w:t>
      </w:r>
      <w:r w:rsidR="00BB16F6">
        <w:rPr>
          <w:rFonts w:ascii="Times New Roman" w:hAnsi="Times New Roman" w:hint="eastAsia"/>
        </w:rPr>
        <w:t xml:space="preserve"> (MAFT)</w:t>
      </w:r>
      <w:r w:rsidRPr="00BB16F6">
        <w:rPr>
          <w:rFonts w:ascii="Times New Roman" w:hAnsi="Times New Roman"/>
        </w:rPr>
        <w:t xml:space="preserve">; </w:t>
      </w:r>
      <w:proofErr w:type="spellStart"/>
      <w:r w:rsidRPr="00BB16F6">
        <w:rPr>
          <w:rFonts w:ascii="Times New Roman" w:hAnsi="Times New Roman"/>
        </w:rPr>
        <w:lastRenderedPageBreak/>
        <w:t>microfat</w:t>
      </w:r>
      <w:proofErr w:type="spellEnd"/>
      <w:r w:rsidRPr="00BB16F6">
        <w:rPr>
          <w:rFonts w:ascii="Times New Roman" w:hAnsi="Times New Roman"/>
        </w:rPr>
        <w:t xml:space="preserve"> grafting; regenerative surgery; tear trough deformity; periorbital rejuvenation</w:t>
      </w:r>
    </w:p>
    <w:p w14:paraId="7FE8D9F2" w14:textId="77777777" w:rsidR="004308C2" w:rsidRPr="00BB16F6" w:rsidRDefault="004308C2" w:rsidP="004308C2">
      <w:pPr>
        <w:jc w:val="right"/>
        <w:rPr>
          <w:rFonts w:ascii="Times New Roman" w:hAnsi="Times New Roman" w:cs="Times New Roman"/>
        </w:rPr>
      </w:pPr>
      <w:r w:rsidRPr="00BB16F6">
        <w:rPr>
          <w:rFonts w:ascii="Times New Roman" w:hAnsi="Times New Roman" w:cs="Times New Roman"/>
        </w:rPr>
        <w:t>Tsai-Ming Lin, MD, PhD</w:t>
      </w:r>
    </w:p>
    <w:p w14:paraId="22FE0F01" w14:textId="77777777" w:rsidR="004308C2" w:rsidRPr="00BB16F6" w:rsidRDefault="004308C2" w:rsidP="004308C2">
      <w:pPr>
        <w:jc w:val="right"/>
        <w:rPr>
          <w:rFonts w:ascii="Times New Roman" w:hAnsi="Times New Roman" w:cs="Times New Roman"/>
        </w:rPr>
      </w:pPr>
      <w:r w:rsidRPr="00BB16F6">
        <w:rPr>
          <w:rFonts w:ascii="Times New Roman" w:hAnsi="Times New Roman" w:cs="Times New Roman"/>
        </w:rPr>
        <w:t>Email: K79157@gmail.com</w:t>
      </w:r>
    </w:p>
    <w:p w14:paraId="07925708" w14:textId="77777777" w:rsidR="004308C2" w:rsidRPr="00BB16F6" w:rsidRDefault="004308C2" w:rsidP="004308C2">
      <w:pPr>
        <w:jc w:val="right"/>
        <w:rPr>
          <w:rFonts w:ascii="Times New Roman" w:hAnsi="Times New Roman" w:cs="Times New Roman"/>
        </w:rPr>
      </w:pPr>
      <w:r w:rsidRPr="00BB16F6">
        <w:rPr>
          <w:rFonts w:ascii="Times New Roman" w:hAnsi="Times New Roman" w:cs="Times New Roman"/>
        </w:rPr>
        <w:t>Mobile: +886 955 971 808</w:t>
      </w:r>
    </w:p>
    <w:p w14:paraId="753E9149" w14:textId="58AF9F32" w:rsidR="002E47A4" w:rsidRPr="002E47A4" w:rsidRDefault="00BB16F6" w:rsidP="004308C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68C332" wp14:editId="611520EA">
            <wp:extent cx="2855595" cy="4226732"/>
            <wp:effectExtent l="0" t="0" r="1905" b="2540"/>
            <wp:docPr id="7668557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61319" name="圖片 47726131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9" t="2815" r="15976" b="1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06" cy="429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47A4" w:rsidRPr="002E47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A38D" w14:textId="77777777" w:rsidR="00404996" w:rsidRDefault="00404996" w:rsidP="005C3CD6">
      <w:pPr>
        <w:spacing w:after="0" w:line="240" w:lineRule="auto"/>
      </w:pPr>
      <w:r>
        <w:separator/>
      </w:r>
    </w:p>
  </w:endnote>
  <w:endnote w:type="continuationSeparator" w:id="0">
    <w:p w14:paraId="7C8F7C7E" w14:textId="77777777" w:rsidR="00404996" w:rsidRDefault="00404996" w:rsidP="005C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24342" w14:textId="77777777" w:rsidR="00404996" w:rsidRDefault="00404996" w:rsidP="005C3CD6">
      <w:pPr>
        <w:spacing w:after="0" w:line="240" w:lineRule="auto"/>
      </w:pPr>
      <w:r>
        <w:separator/>
      </w:r>
    </w:p>
  </w:footnote>
  <w:footnote w:type="continuationSeparator" w:id="0">
    <w:p w14:paraId="2AF456FD" w14:textId="77777777" w:rsidR="00404996" w:rsidRDefault="00404996" w:rsidP="005C3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OysDQzsjQ0MjA0NTBW0lEKTi0uzszPAykwqwUAhAllYiwAAAA="/>
  </w:docVars>
  <w:rsids>
    <w:rsidRoot w:val="002E47A4"/>
    <w:rsid w:val="002C3C9A"/>
    <w:rsid w:val="002E47A4"/>
    <w:rsid w:val="003E68A5"/>
    <w:rsid w:val="00404996"/>
    <w:rsid w:val="004308C2"/>
    <w:rsid w:val="004A1D4F"/>
    <w:rsid w:val="004C0431"/>
    <w:rsid w:val="00585C56"/>
    <w:rsid w:val="005C3CD6"/>
    <w:rsid w:val="0066075A"/>
    <w:rsid w:val="006B2F5A"/>
    <w:rsid w:val="006F44D8"/>
    <w:rsid w:val="008F2322"/>
    <w:rsid w:val="009A2B0A"/>
    <w:rsid w:val="00A236CE"/>
    <w:rsid w:val="00AF7588"/>
    <w:rsid w:val="00B57E5B"/>
    <w:rsid w:val="00BB16F6"/>
    <w:rsid w:val="00BD78F5"/>
    <w:rsid w:val="00BE3CE7"/>
    <w:rsid w:val="00C65E79"/>
    <w:rsid w:val="00D16E69"/>
    <w:rsid w:val="00D74B87"/>
    <w:rsid w:val="00E634D3"/>
    <w:rsid w:val="00ED12FD"/>
    <w:rsid w:val="00F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16B0F"/>
  <w15:chartTrackingRefBased/>
  <w15:docId w15:val="{FCF722D4-C415-4A72-B463-BB460A6D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7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7A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7A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7A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7A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7A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7A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47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4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47A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4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47A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47A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47A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47A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47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7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4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7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4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4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7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7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47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47A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E47A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E47A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C3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5C3CD6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5C3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5C3C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328</Words>
  <Characters>2339</Characters>
  <Application>Microsoft Office Word</Application>
  <DocSecurity>0</DocSecurity>
  <Lines>38</Lines>
  <Paragraphs>15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才民 林</dc:creator>
  <cp:keywords/>
  <dc:description/>
  <cp:lastModifiedBy>才民 林</cp:lastModifiedBy>
  <cp:revision>5</cp:revision>
  <dcterms:created xsi:type="dcterms:W3CDTF">2026-07-24T09:24:00Z</dcterms:created>
  <dcterms:modified xsi:type="dcterms:W3CDTF">2026-07-24T10:57:00Z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434a6c32-3136-4004-beb5-0c03ac25c6b8</vt:lpwstr>
  </property>
</Properties>
</file>